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87" w:rsidRDefault="00903287" w:rsidP="0068732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участников закупок</w:t>
      </w:r>
    </w:p>
    <w:p w:rsidR="00687322" w:rsidRPr="00687322" w:rsidRDefault="00903287" w:rsidP="0068732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687322" w:rsidRPr="00687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порядке актуализации банковских реквизитов в ЕИС в рамках реорганизации расчетно-кассового о</w:t>
      </w:r>
      <w:bookmarkStart w:id="0" w:name="_GoBack"/>
      <w:bookmarkEnd w:id="0"/>
      <w:r w:rsidR="00687322" w:rsidRPr="00687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бслуживания</w:t>
      </w:r>
    </w:p>
    <w:p w:rsidR="00413AA0" w:rsidRPr="008D21D8" w:rsidRDefault="00413AA0" w:rsidP="00413AA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87322" w:rsidRPr="00687322" w:rsidRDefault="004F2DA8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Тюменской области сообщает</w:t>
      </w:r>
      <w:r w:rsidR="00687322"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актуализации платежных банковских реквизитов при осуществлении закупок по Закону № 44-ФЗ в связи с проведением Банком России и Казначейством России организационных мероприятий по реорганизации системы расчетно-кассового обслуживания и централизации операционных функций на уровне Платежных центров.</w:t>
      </w:r>
    </w:p>
    <w:p w:rsid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проводимых мероприятий подлежат изменению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73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реквизиты следующих счетов:</w:t>
      </w:r>
    </w:p>
    <w:p w:rsidR="00687322" w:rsidRPr="00687322" w:rsidRDefault="00687322" w:rsidP="00687322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322">
        <w:rPr>
          <w:rFonts w:ascii="Times New Roman" w:hAnsi="Times New Roman" w:cs="Times New Roman"/>
          <w:sz w:val="28"/>
          <w:szCs w:val="28"/>
        </w:rPr>
        <w:t>Единый казначейский счет (№ 40102);</w:t>
      </w:r>
    </w:p>
    <w:p w:rsidR="00687322" w:rsidRPr="00687322" w:rsidRDefault="00687322" w:rsidP="00687322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hAnsi="Times New Roman" w:cs="Times New Roman"/>
          <w:sz w:val="28"/>
          <w:szCs w:val="28"/>
        </w:rPr>
        <w:t>Казначейские счета № 3212 «Средства, поступающие во временное</w:t>
      </w: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получателей средств федерального бюджета» и № 3214 «Средства федеральных бюджетных и автономных учреждений».</w:t>
      </w:r>
    </w:p>
    <w:p w:rsidR="00687322" w:rsidRP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Подробнее о соответствии действующих банковских и казначейских счетов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6873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официальном портале Казначейства России.</w:t>
        </w:r>
      </w:hyperlink>
    </w:p>
    <w:p w:rsidR="00687322" w:rsidRP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корректного осуществления платежей</w:t>
      </w:r>
      <w:r w:rsidR="0036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73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 заказчикам в срок до 06.09.2026 по контрактам, размещенным в единой информационной системе в сфере закупок (далее — ЕИС)</w:t>
      </w: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необходимости:</w:t>
      </w:r>
    </w:p>
    <w:p w:rsidR="00687322" w:rsidRPr="00687322" w:rsidRDefault="00687322" w:rsidP="00687322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322">
        <w:rPr>
          <w:rFonts w:ascii="Times New Roman" w:hAnsi="Times New Roman" w:cs="Times New Roman"/>
          <w:sz w:val="28"/>
          <w:szCs w:val="28"/>
        </w:rPr>
        <w:t>внести изменения в платежные реквизиты заказчика, сформировав информацию об изменении контракта в реестре контрактов с типом «Исправление сведений»;</w:t>
      </w:r>
    </w:p>
    <w:p w:rsidR="00687322" w:rsidRPr="00687322" w:rsidRDefault="00687322" w:rsidP="00687322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322">
        <w:rPr>
          <w:rFonts w:ascii="Times New Roman" w:hAnsi="Times New Roman" w:cs="Times New Roman"/>
          <w:sz w:val="28"/>
          <w:szCs w:val="28"/>
        </w:rPr>
        <w:t>внести изменения в поставленные на учет сведения о бюджетных и денежных обязательствах</w:t>
      </w:r>
      <w:r w:rsidR="003625CB">
        <w:rPr>
          <w:rFonts w:ascii="Times New Roman" w:hAnsi="Times New Roman" w:cs="Times New Roman"/>
          <w:sz w:val="28"/>
          <w:szCs w:val="28"/>
        </w:rPr>
        <w:t xml:space="preserve"> </w:t>
      </w:r>
      <w:r w:rsidRPr="00687322">
        <w:rPr>
          <w:rFonts w:ascii="Times New Roman" w:hAnsi="Times New Roman" w:cs="Times New Roman"/>
          <w:sz w:val="28"/>
          <w:szCs w:val="28"/>
        </w:rPr>
        <w:t>(далее – БО, ДО), если такие сведения ранее были сформированы в ЕИС.</w:t>
      </w:r>
    </w:p>
    <w:p w:rsidR="00687322" w:rsidRP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внесения изменений обновлённые платёжные реквизиты станут доступны для формирования сведений о БО, ДО и РСКП (распоряжений о совершении казначейских платежей).</w:t>
      </w:r>
    </w:p>
    <w:p w:rsidR="00687322" w:rsidRP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Обращаем внимание, что внесение изменений в реестр контрактов осуществляется заказчиком</w:t>
      </w:r>
      <w:r w:rsidR="0036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73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актуализации соответствующих реквизитов в справочниках</w:t>
      </w:r>
      <w:r w:rsidR="0036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ГИИС «Электронный бюджет».</w:t>
      </w:r>
    </w:p>
    <w:p w:rsidR="00687322" w:rsidRPr="00687322" w:rsidRDefault="00687322" w:rsidP="00687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случае изменений банковских реквизитов поставщика по действующим контрактам</w:t>
      </w:r>
      <w:r w:rsidR="0036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заключить дополнительное соглашение к контракту об изменении платежных реквизитов.</w:t>
      </w:r>
    </w:p>
    <w:p w:rsidR="004F2DA8" w:rsidRPr="003625CB" w:rsidRDefault="00687322" w:rsidP="003625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3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Подробный порядок внесения изменений в платежные реквизиты изложен в</w:t>
      </w:r>
      <w:r w:rsidR="0036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6873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письме Казначейства России от 30.07.2025 № 07-04-05/14-21418.</w:t>
        </w:r>
      </w:hyperlink>
    </w:p>
    <w:sectPr w:rsidR="004F2DA8" w:rsidRPr="003625CB" w:rsidSect="00634F5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396" w:rsidRDefault="00BF2396" w:rsidP="00941FD7">
      <w:pPr>
        <w:spacing w:after="0" w:line="240" w:lineRule="auto"/>
      </w:pPr>
      <w:r>
        <w:separator/>
      </w:r>
    </w:p>
  </w:endnote>
  <w:endnote w:type="continuationSeparator" w:id="0">
    <w:p w:rsidR="00BF2396" w:rsidRDefault="00BF2396" w:rsidP="0094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396" w:rsidRDefault="00BF2396" w:rsidP="00941FD7">
      <w:pPr>
        <w:spacing w:after="0" w:line="240" w:lineRule="auto"/>
      </w:pPr>
      <w:r>
        <w:separator/>
      </w:r>
    </w:p>
  </w:footnote>
  <w:footnote w:type="continuationSeparator" w:id="0">
    <w:p w:rsidR="00BF2396" w:rsidRDefault="00BF2396" w:rsidP="0094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66D8"/>
    <w:multiLevelType w:val="multilevel"/>
    <w:tmpl w:val="7E92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222E9"/>
    <w:multiLevelType w:val="hybridMultilevel"/>
    <w:tmpl w:val="E00A8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05487"/>
    <w:multiLevelType w:val="multilevel"/>
    <w:tmpl w:val="F546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86ED7"/>
    <w:multiLevelType w:val="multilevel"/>
    <w:tmpl w:val="E5CC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A24030"/>
    <w:multiLevelType w:val="multilevel"/>
    <w:tmpl w:val="85A4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E01C01"/>
    <w:multiLevelType w:val="hybridMultilevel"/>
    <w:tmpl w:val="087614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180441"/>
    <w:multiLevelType w:val="multilevel"/>
    <w:tmpl w:val="D8F6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88448A"/>
    <w:multiLevelType w:val="hybridMultilevel"/>
    <w:tmpl w:val="750264F0"/>
    <w:lvl w:ilvl="0" w:tplc="4E7C3C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43F7E"/>
    <w:multiLevelType w:val="multilevel"/>
    <w:tmpl w:val="EC4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C85082"/>
    <w:multiLevelType w:val="hybridMultilevel"/>
    <w:tmpl w:val="C16277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B4477F"/>
    <w:multiLevelType w:val="hybridMultilevel"/>
    <w:tmpl w:val="4DA87E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96E9A"/>
    <w:multiLevelType w:val="multilevel"/>
    <w:tmpl w:val="911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973F51"/>
    <w:multiLevelType w:val="multilevel"/>
    <w:tmpl w:val="99AA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1F0189"/>
    <w:multiLevelType w:val="multilevel"/>
    <w:tmpl w:val="1B7A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EB6DE6"/>
    <w:multiLevelType w:val="hybridMultilevel"/>
    <w:tmpl w:val="F9189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FFC2D28"/>
    <w:multiLevelType w:val="hybridMultilevel"/>
    <w:tmpl w:val="1316B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565BF"/>
    <w:multiLevelType w:val="multilevel"/>
    <w:tmpl w:val="1E42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3E1E34"/>
    <w:multiLevelType w:val="hybridMultilevel"/>
    <w:tmpl w:val="851C1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1B40F93"/>
    <w:multiLevelType w:val="hybridMultilevel"/>
    <w:tmpl w:val="6444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C3E18"/>
    <w:multiLevelType w:val="multilevel"/>
    <w:tmpl w:val="AA06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8F3928"/>
    <w:multiLevelType w:val="multilevel"/>
    <w:tmpl w:val="E61E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B60618"/>
    <w:multiLevelType w:val="multilevel"/>
    <w:tmpl w:val="FB4A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9A748A"/>
    <w:multiLevelType w:val="hybridMultilevel"/>
    <w:tmpl w:val="29CA9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B914CFF"/>
    <w:multiLevelType w:val="hybridMultilevel"/>
    <w:tmpl w:val="2FBEF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19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7"/>
  </w:num>
  <w:num w:numId="11">
    <w:abstractNumId w:val="13"/>
  </w:num>
  <w:num w:numId="12">
    <w:abstractNumId w:val="21"/>
  </w:num>
  <w:num w:numId="13">
    <w:abstractNumId w:val="23"/>
  </w:num>
  <w:num w:numId="14">
    <w:abstractNumId w:val="0"/>
  </w:num>
  <w:num w:numId="15">
    <w:abstractNumId w:val="2"/>
  </w:num>
  <w:num w:numId="16">
    <w:abstractNumId w:val="5"/>
  </w:num>
  <w:num w:numId="17">
    <w:abstractNumId w:val="18"/>
  </w:num>
  <w:num w:numId="18">
    <w:abstractNumId w:val="22"/>
  </w:num>
  <w:num w:numId="19">
    <w:abstractNumId w:val="15"/>
  </w:num>
  <w:num w:numId="20">
    <w:abstractNumId w:val="16"/>
  </w:num>
  <w:num w:numId="21">
    <w:abstractNumId w:val="20"/>
  </w:num>
  <w:num w:numId="22">
    <w:abstractNumId w:val="10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87"/>
    <w:rsid w:val="001165D3"/>
    <w:rsid w:val="00166276"/>
    <w:rsid w:val="00192795"/>
    <w:rsid w:val="0019773B"/>
    <w:rsid w:val="00241C77"/>
    <w:rsid w:val="00244E3C"/>
    <w:rsid w:val="00271658"/>
    <w:rsid w:val="002851B1"/>
    <w:rsid w:val="002B775B"/>
    <w:rsid w:val="002D525C"/>
    <w:rsid w:val="002E0DE1"/>
    <w:rsid w:val="0031142B"/>
    <w:rsid w:val="003625CB"/>
    <w:rsid w:val="0037295E"/>
    <w:rsid w:val="003863FC"/>
    <w:rsid w:val="003C242A"/>
    <w:rsid w:val="00413AA0"/>
    <w:rsid w:val="00444B1D"/>
    <w:rsid w:val="004718C3"/>
    <w:rsid w:val="004F2DA8"/>
    <w:rsid w:val="00552645"/>
    <w:rsid w:val="00577E0F"/>
    <w:rsid w:val="005B16CF"/>
    <w:rsid w:val="005C2ABA"/>
    <w:rsid w:val="005E00BF"/>
    <w:rsid w:val="005E6E94"/>
    <w:rsid w:val="00634F51"/>
    <w:rsid w:val="00687322"/>
    <w:rsid w:val="0073642B"/>
    <w:rsid w:val="00736B14"/>
    <w:rsid w:val="007549D2"/>
    <w:rsid w:val="00775C87"/>
    <w:rsid w:val="00790111"/>
    <w:rsid w:val="00866A34"/>
    <w:rsid w:val="00875575"/>
    <w:rsid w:val="008D21D8"/>
    <w:rsid w:val="00903287"/>
    <w:rsid w:val="00941FD7"/>
    <w:rsid w:val="009447E4"/>
    <w:rsid w:val="00957E10"/>
    <w:rsid w:val="009A3F87"/>
    <w:rsid w:val="00A07914"/>
    <w:rsid w:val="00AB64E9"/>
    <w:rsid w:val="00AC6E0C"/>
    <w:rsid w:val="00B972EB"/>
    <w:rsid w:val="00BD19E7"/>
    <w:rsid w:val="00BE09C3"/>
    <w:rsid w:val="00BF2396"/>
    <w:rsid w:val="00C20886"/>
    <w:rsid w:val="00C7771E"/>
    <w:rsid w:val="00C93E63"/>
    <w:rsid w:val="00D76709"/>
    <w:rsid w:val="00D83D6B"/>
    <w:rsid w:val="00DC79B4"/>
    <w:rsid w:val="00DD6F35"/>
    <w:rsid w:val="00E11B33"/>
    <w:rsid w:val="00E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29C83"/>
  <w15:chartTrackingRefBased/>
  <w15:docId w15:val="{80DCC99D-704B-46E9-8B48-018A1C80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D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F87"/>
    <w:rPr>
      <w:b/>
      <w:bCs/>
    </w:rPr>
  </w:style>
  <w:style w:type="paragraph" w:styleId="a5">
    <w:name w:val="header"/>
    <w:basedOn w:val="a"/>
    <w:link w:val="a6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FD7"/>
  </w:style>
  <w:style w:type="paragraph" w:styleId="a7">
    <w:name w:val="footer"/>
    <w:basedOn w:val="a"/>
    <w:link w:val="a8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FD7"/>
  </w:style>
  <w:style w:type="paragraph" w:styleId="a9">
    <w:name w:val="List Paragraph"/>
    <w:basedOn w:val="a"/>
    <w:uiPriority w:val="34"/>
    <w:qFormat/>
    <w:rsid w:val="00941F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0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ate">
    <w:name w:val="news__date"/>
    <w:basedOn w:val="a0"/>
    <w:rsid w:val="00C20886"/>
  </w:style>
  <w:style w:type="character" w:customStyle="1" w:styleId="news-status">
    <w:name w:val="news-status"/>
    <w:basedOn w:val="a0"/>
    <w:rsid w:val="00C20886"/>
  </w:style>
  <w:style w:type="character" w:customStyle="1" w:styleId="text">
    <w:name w:val="text"/>
    <w:basedOn w:val="a0"/>
    <w:rsid w:val="00C20886"/>
  </w:style>
  <w:style w:type="character" w:styleId="aa">
    <w:name w:val="Hyperlink"/>
    <w:basedOn w:val="a0"/>
    <w:uiPriority w:val="99"/>
    <w:unhideWhenUsed/>
    <w:rsid w:val="00736B14"/>
    <w:rPr>
      <w:color w:val="0000FF"/>
      <w:u w:val="single"/>
    </w:rPr>
  </w:style>
  <w:style w:type="character" w:customStyle="1" w:styleId="fontstyle02">
    <w:name w:val="fontstyle02"/>
    <w:basedOn w:val="a0"/>
    <w:rsid w:val="003C242A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05">
    <w:name w:val="fontstyle05"/>
    <w:basedOn w:val="a0"/>
    <w:rsid w:val="003C242A"/>
    <w:rPr>
      <w:rFonts w:ascii="Times New Roman" w:hAnsi="Times New Roman" w:cs="Times New Roman" w:hint="default"/>
      <w:color w:val="0000F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2DA8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04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2138">
          <w:marLeft w:val="0"/>
          <w:marRight w:val="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8433">
          <w:marLeft w:val="0"/>
          <w:marRight w:val="0"/>
          <w:marTop w:val="0"/>
          <w:marBottom w:val="0"/>
          <w:divBdr>
            <w:top w:val="single" w:sz="6" w:space="0" w:color="E4E7F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00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0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6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8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480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dokumenty/sistema-kaznacheyskih-platezhey/kaznacheyskie-sche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main/public/download/downloadDocument.html?id=42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6BB43-582D-4525-B598-BEDE7F42A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Гурина Татьяна Сергеевна</dc:creator>
  <cp:keywords/>
  <dc:description/>
  <cp:lastModifiedBy>Гурина Татьяна Сергеевна</cp:lastModifiedBy>
  <cp:revision>4</cp:revision>
  <dcterms:created xsi:type="dcterms:W3CDTF">2026-08-19T04:40:00Z</dcterms:created>
  <dcterms:modified xsi:type="dcterms:W3CDTF">2026-08-19T05:11:00Z</dcterms:modified>
</cp:coreProperties>
</file>